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48303B">
        <w:rPr>
          <w:rFonts w:ascii="Calibri" w:hAnsi="Calibri"/>
          <w:sz w:val="20"/>
          <w:szCs w:val="22"/>
        </w:rPr>
        <w:t>z dnia 04.07</w:t>
      </w:r>
      <w:r w:rsidR="00254700" w:rsidRPr="00777399">
        <w:rPr>
          <w:rFonts w:ascii="Calibri" w:hAnsi="Calibri"/>
          <w:sz w:val="20"/>
          <w:szCs w:val="22"/>
        </w:rPr>
        <w:t>.2018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48303B">
        <w:rPr>
          <w:rFonts w:asciiTheme="minorHAnsi" w:hAnsiTheme="minorHAnsi"/>
          <w:b/>
          <w:bCs/>
          <w:sz w:val="22"/>
          <w:szCs w:val="22"/>
        </w:rPr>
        <w:t>NR 16</w:t>
      </w:r>
      <w:r w:rsidR="00254700">
        <w:rPr>
          <w:rFonts w:asciiTheme="minorHAnsi" w:hAnsiTheme="minorHAnsi"/>
          <w:b/>
          <w:bCs/>
          <w:sz w:val="22"/>
          <w:szCs w:val="22"/>
        </w:rPr>
        <w:t>/2018/OWES</w:t>
      </w:r>
    </w:p>
    <w:p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Pr="00817056">
        <w:rPr>
          <w:rFonts w:asciiTheme="minorHAnsi" w:hAnsiTheme="minorHAnsi"/>
          <w:sz w:val="20"/>
          <w:szCs w:val="20"/>
          <w:lang w:val="pl-PL"/>
        </w:rPr>
        <w:t xml:space="preserve">           </w:t>
      </w:r>
    </w:p>
    <w:p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:rsidR="00A757AB" w:rsidRPr="00817056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wynagrodzenie za jednostkę miary (godzina, osoba, sztuka, miesiąc, kilometr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Pr="00817056">
        <w:rPr>
          <w:rFonts w:asciiTheme="minorHAnsi" w:hAnsiTheme="minorHAnsi" w:cs="Arial"/>
          <w:sz w:val="20"/>
          <w:szCs w:val="20"/>
        </w:rPr>
        <w:t>)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:rsidR="00577787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 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2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3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:rsidR="008B5EED" w:rsidRPr="008B5EED" w:rsidRDefault="008B5EED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bookmarkStart w:id="0" w:name="_GoBack"/>
      <w:r w:rsidRPr="008B5EED">
        <w:rPr>
          <w:rFonts w:ascii="Calibri" w:hAnsi="Calibri"/>
          <w:bCs/>
          <w:sz w:val="20"/>
          <w:szCs w:val="22"/>
        </w:rPr>
        <w:t>Załącznik nr 3 - Wykaz usług</w:t>
      </w:r>
    </w:p>
    <w:p w:rsidR="008B5EED" w:rsidRPr="008B5EED" w:rsidRDefault="008B5EED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r w:rsidRPr="008B5EED">
        <w:rPr>
          <w:rFonts w:ascii="Calibri" w:hAnsi="Calibri"/>
          <w:bCs/>
          <w:sz w:val="20"/>
          <w:szCs w:val="22"/>
        </w:rPr>
        <w:t>- Załącznik nr 4 - Wykaz z RIS dla firm i osób prowadzących działalność gospodarczą.</w:t>
      </w:r>
    </w:p>
    <w:p w:rsidR="008B5EED" w:rsidRPr="008B5EED" w:rsidRDefault="008B5EED" w:rsidP="008B5EED">
      <w:pPr>
        <w:ind w:left="360"/>
        <w:rPr>
          <w:rFonts w:ascii="Calibri" w:hAnsi="Calibri"/>
          <w:bCs/>
          <w:sz w:val="20"/>
          <w:szCs w:val="22"/>
        </w:rPr>
      </w:pPr>
      <w:r w:rsidRPr="008B5EED">
        <w:rPr>
          <w:rFonts w:ascii="Calibri" w:hAnsi="Calibri"/>
          <w:bCs/>
          <w:sz w:val="20"/>
          <w:szCs w:val="22"/>
        </w:rPr>
        <w:t>- Załącznik nr 5 - Przygotowany przez oferenta program szkolenia zawodowego.</w:t>
      </w:r>
    </w:p>
    <w:bookmarkEnd w:id="0"/>
    <w:p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 oświadczam, że przyjmuję do wiadomości, iż:</w:t>
      </w:r>
    </w:p>
    <w:p w:rsidR="00817056" w:rsidRPr="00254700" w:rsidRDefault="00817056" w:rsidP="00817056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254700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:rsidTr="009172DD">
        <w:tc>
          <w:tcPr>
            <w:tcW w:w="3150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C13" w:rsidRDefault="00826C13">
      <w:r>
        <w:separator/>
      </w:r>
    </w:p>
  </w:endnote>
  <w:endnote w:type="continuationSeparator" w:id="0">
    <w:p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C13" w:rsidRDefault="00826C13">
      <w:r>
        <w:separator/>
      </w:r>
    </w:p>
  </w:footnote>
  <w:footnote w:type="continuationSeparator" w:id="0">
    <w:p w:rsidR="00826C13" w:rsidRDefault="00826C13">
      <w:r>
        <w:continuationSeparator/>
      </w:r>
    </w:p>
  </w:footnote>
  <w:footnote w:id="1">
    <w:p w:rsidR="00A610B8" w:rsidRDefault="00A610B8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2">
    <w:p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3">
    <w:p w:rsidR="00826C13" w:rsidRDefault="00826C13" w:rsidP="00817056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6B34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8303B"/>
    <w:rsid w:val="004C14B2"/>
    <w:rsid w:val="004C4273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E7F80"/>
    <w:rsid w:val="005F0EB5"/>
    <w:rsid w:val="0061433E"/>
    <w:rsid w:val="006268E0"/>
    <w:rsid w:val="006A3898"/>
    <w:rsid w:val="006A75D1"/>
    <w:rsid w:val="006C7CB7"/>
    <w:rsid w:val="006D74C3"/>
    <w:rsid w:val="006E0717"/>
    <w:rsid w:val="006E259C"/>
    <w:rsid w:val="00717B26"/>
    <w:rsid w:val="00742DE2"/>
    <w:rsid w:val="00755702"/>
    <w:rsid w:val="007606ED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70D38"/>
    <w:rsid w:val="0087371A"/>
    <w:rsid w:val="00874313"/>
    <w:rsid w:val="00875E78"/>
    <w:rsid w:val="00877E3C"/>
    <w:rsid w:val="00886B0A"/>
    <w:rsid w:val="008B5EED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501FF"/>
    <w:rsid w:val="00C56F04"/>
    <w:rsid w:val="00C70ED8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A3CF6"/>
    <w:rsid w:val="00EB1A37"/>
    <w:rsid w:val="00ED6A48"/>
    <w:rsid w:val="00EE1D26"/>
    <w:rsid w:val="00F073D4"/>
    <w:rsid w:val="00F11F7A"/>
    <w:rsid w:val="00F46A8B"/>
    <w:rsid w:val="00F56B88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AEFE9-6CB8-4F29-97C1-C8696732E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7</cp:revision>
  <cp:lastPrinted>2016-08-10T13:03:00Z</cp:lastPrinted>
  <dcterms:created xsi:type="dcterms:W3CDTF">2018-06-26T11:28:00Z</dcterms:created>
  <dcterms:modified xsi:type="dcterms:W3CDTF">2018-07-04T12:26:00Z</dcterms:modified>
</cp:coreProperties>
</file>